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10" w:rsidRPr="00634BFE" w:rsidRDefault="00202010" w:rsidP="00202010">
      <w:pPr>
        <w:spacing w:after="0"/>
        <w:jc w:val="center"/>
        <w:rPr>
          <w:rFonts w:ascii="Century Gothic" w:hAnsi="Century Gothic"/>
          <w:b/>
          <w:sz w:val="20"/>
        </w:rPr>
      </w:pPr>
      <w:r w:rsidRPr="00634BFE">
        <w:rPr>
          <w:rFonts w:ascii="Century Gothic" w:hAnsi="Century Gothic"/>
          <w:b/>
          <w:sz w:val="20"/>
        </w:rPr>
        <w:t>Booking Form</w:t>
      </w:r>
    </w:p>
    <w:p w:rsidR="00202010" w:rsidRPr="00634BFE" w:rsidRDefault="009265C5" w:rsidP="009265C5">
      <w:pPr>
        <w:spacing w:after="0" w:line="240" w:lineRule="auto"/>
        <w:rPr>
          <w:rFonts w:ascii="Century Gothic" w:hAnsi="Century Gothic"/>
          <w:sz w:val="20"/>
          <w:szCs w:val="24"/>
        </w:rPr>
      </w:pPr>
      <w:r w:rsidRPr="00634BFE">
        <w:rPr>
          <w:rFonts w:ascii="Century Gothic" w:hAnsi="Century Gothic"/>
          <w:sz w:val="20"/>
          <w:szCs w:val="24"/>
        </w:rPr>
        <w:t>Please complete and sign the following booking form below and return to confirm your booking</w:t>
      </w:r>
      <w:r w:rsidR="001D3C7E" w:rsidRPr="00634BFE">
        <w:rPr>
          <w:rFonts w:ascii="Century Gothic" w:hAnsi="Century Gothic"/>
          <w:sz w:val="20"/>
          <w:szCs w:val="24"/>
        </w:rPr>
        <w:t xml:space="preserve"> request</w:t>
      </w:r>
    </w:p>
    <w:p w:rsidR="009265C5" w:rsidRPr="00634BFE" w:rsidRDefault="009265C5" w:rsidP="009265C5">
      <w:pPr>
        <w:spacing w:after="0" w:line="240" w:lineRule="auto"/>
        <w:rPr>
          <w:rFonts w:ascii="Century Gothic" w:hAnsi="Century Gothic"/>
          <w:b/>
          <w:sz w:val="20"/>
          <w:szCs w:val="24"/>
        </w:rPr>
      </w:pPr>
    </w:p>
    <w:p w:rsidR="009265C5" w:rsidRPr="00634BFE" w:rsidRDefault="009265C5" w:rsidP="009265C5">
      <w:pPr>
        <w:spacing w:line="240" w:lineRule="auto"/>
        <w:rPr>
          <w:rFonts w:ascii="Century Gothic" w:hAnsi="Century Gothic"/>
          <w:sz w:val="20"/>
          <w:szCs w:val="24"/>
        </w:rPr>
      </w:pPr>
      <w:r w:rsidRPr="00634BFE">
        <w:rPr>
          <w:rFonts w:ascii="Century Gothic" w:hAnsi="Century Gothic"/>
          <w:b/>
          <w:sz w:val="20"/>
          <w:szCs w:val="24"/>
        </w:rPr>
        <w:t xml:space="preserve">WHAT IS BIKEABILITY? </w:t>
      </w:r>
      <w:r w:rsidRPr="00634BFE">
        <w:rPr>
          <w:rFonts w:ascii="Century Gothic" w:hAnsi="Century Gothic"/>
          <w:sz w:val="20"/>
          <w:szCs w:val="24"/>
        </w:rPr>
        <w:t xml:space="preserve">Bikeability is the national cycle training programme supported and funded by the Department for Transport.  The course builds the skills and confidence of children who can already ride. Bikeability cannot only make children better cyclists; potentially for the rest of their lives but can help with general confidence and independent thinking.  All of our Bikeability training is delivered by qualified, professional, DBS checked National Standard Instructors. Visit </w:t>
      </w:r>
      <w:hyperlink r:id="rId7" w:history="1">
        <w:r w:rsidRPr="00634BFE">
          <w:rPr>
            <w:rStyle w:val="Hyperlink"/>
            <w:rFonts w:ascii="Century Gothic" w:hAnsi="Century Gothic"/>
            <w:sz w:val="20"/>
            <w:szCs w:val="24"/>
          </w:rPr>
          <w:t>www.bikeability.org.uk</w:t>
        </w:r>
      </w:hyperlink>
      <w:r w:rsidRPr="00634BFE">
        <w:rPr>
          <w:rFonts w:ascii="Century Gothic" w:hAnsi="Century Gothic"/>
          <w:sz w:val="20"/>
          <w:szCs w:val="24"/>
        </w:rPr>
        <w:t xml:space="preserve"> for more information</w:t>
      </w:r>
    </w:p>
    <w:p w:rsidR="00202010" w:rsidRPr="00634BFE" w:rsidRDefault="009265C5" w:rsidP="00634BFE">
      <w:pPr>
        <w:spacing w:line="240" w:lineRule="auto"/>
        <w:rPr>
          <w:rFonts w:ascii="Century Gothic" w:hAnsi="Century Gothic"/>
          <w:b/>
          <w:sz w:val="20"/>
          <w:szCs w:val="24"/>
        </w:rPr>
      </w:pPr>
      <w:r w:rsidRPr="00634BFE">
        <w:rPr>
          <w:rFonts w:ascii="Century Gothic" w:hAnsi="Century Gothic"/>
          <w:sz w:val="20"/>
          <w:szCs w:val="24"/>
        </w:rPr>
        <w:t>Bikeability Instructors</w:t>
      </w:r>
      <w:r w:rsidR="001D3C7E" w:rsidRPr="00634BFE">
        <w:rPr>
          <w:rFonts w:ascii="Century Gothic" w:hAnsi="Century Gothic"/>
          <w:sz w:val="20"/>
          <w:szCs w:val="24"/>
        </w:rPr>
        <w:t>:</w:t>
      </w:r>
      <w:r w:rsidRPr="00634BFE">
        <w:rPr>
          <w:rFonts w:ascii="Century Gothic" w:hAnsi="Century Gothic"/>
          <w:sz w:val="20"/>
          <w:szCs w:val="24"/>
        </w:rPr>
        <w:t xml:space="preserve"> All our instructors are registered with </w:t>
      </w:r>
      <w:hyperlink r:id="rId8" w:history="1">
        <w:r w:rsidRPr="00634BFE">
          <w:rPr>
            <w:rStyle w:val="Hyperlink"/>
            <w:rFonts w:ascii="Century Gothic" w:hAnsi="Century Gothic"/>
            <w:sz w:val="20"/>
            <w:szCs w:val="24"/>
          </w:rPr>
          <w:t>Bikeability</w:t>
        </w:r>
        <w:r w:rsidR="001D3C7E" w:rsidRPr="00634BFE">
          <w:rPr>
            <w:rStyle w:val="Hyperlink"/>
            <w:rFonts w:ascii="Century Gothic" w:hAnsi="Century Gothic"/>
            <w:sz w:val="20"/>
            <w:szCs w:val="24"/>
          </w:rPr>
          <w:t xml:space="preserve"> Trust</w:t>
        </w:r>
      </w:hyperlink>
      <w:r w:rsidR="001D3C7E" w:rsidRPr="00634BFE">
        <w:rPr>
          <w:rFonts w:ascii="Century Gothic" w:hAnsi="Century Gothic"/>
          <w:sz w:val="20"/>
          <w:szCs w:val="24"/>
        </w:rPr>
        <w:t>, are fully qualified, hold a valid DBS, Safeguarding and 1</w:t>
      </w:r>
      <w:r w:rsidR="001D3C7E" w:rsidRPr="00634BFE">
        <w:rPr>
          <w:rFonts w:ascii="Century Gothic" w:hAnsi="Century Gothic"/>
          <w:sz w:val="20"/>
          <w:szCs w:val="24"/>
          <w:vertAlign w:val="superscript"/>
        </w:rPr>
        <w:t>st</w:t>
      </w:r>
      <w:r w:rsidR="001D3C7E" w:rsidRPr="00634BFE">
        <w:rPr>
          <w:rFonts w:ascii="Century Gothic" w:hAnsi="Century Gothic"/>
          <w:sz w:val="20"/>
          <w:szCs w:val="24"/>
        </w:rPr>
        <w:t xml:space="preserve"> Aid certificate.  Our instructors don a photo ID badge with their DBS details displayed.  You should be in receipt of our Letter of Assurance and Public Liability insurance but if you require an up to date copy, please visit our </w:t>
      </w:r>
      <w:hyperlink r:id="rId9" w:history="1">
        <w:r w:rsidR="001D3C7E" w:rsidRPr="00634BFE">
          <w:rPr>
            <w:rStyle w:val="Hyperlink"/>
            <w:rFonts w:ascii="Century Gothic" w:hAnsi="Century Gothic"/>
            <w:sz w:val="20"/>
            <w:szCs w:val="24"/>
          </w:rPr>
          <w:t>website</w:t>
        </w:r>
      </w:hyperlink>
    </w:p>
    <w:tbl>
      <w:tblPr>
        <w:tblStyle w:val="TableGrid"/>
        <w:tblW w:w="0" w:type="auto"/>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blBorders>
        <w:tblLook w:val="04A0" w:firstRow="1" w:lastRow="0" w:firstColumn="1" w:lastColumn="0" w:noHBand="0" w:noVBand="1"/>
      </w:tblPr>
      <w:tblGrid>
        <w:gridCol w:w="4801"/>
        <w:gridCol w:w="5359"/>
      </w:tblGrid>
      <w:tr w:rsidR="00202010" w:rsidRPr="00634BFE" w:rsidTr="00634BFE">
        <w:tc>
          <w:tcPr>
            <w:tcW w:w="4815" w:type="dxa"/>
          </w:tcPr>
          <w:p w:rsidR="00202010" w:rsidRPr="00634BFE" w:rsidRDefault="00202010" w:rsidP="00202010">
            <w:pPr>
              <w:rPr>
                <w:rFonts w:ascii="Century Gothic" w:hAnsi="Century Gothic"/>
                <w:b/>
                <w:sz w:val="20"/>
                <w:szCs w:val="24"/>
              </w:rPr>
            </w:pPr>
            <w:r w:rsidRPr="00634BFE">
              <w:rPr>
                <w:rFonts w:ascii="Century Gothic" w:hAnsi="Century Gothic"/>
                <w:b/>
                <w:sz w:val="20"/>
                <w:szCs w:val="24"/>
              </w:rPr>
              <w:t>Date of Training</w:t>
            </w:r>
          </w:p>
        </w:tc>
        <w:tc>
          <w:tcPr>
            <w:tcW w:w="5381" w:type="dxa"/>
          </w:tcPr>
          <w:p w:rsidR="00202010" w:rsidRPr="00634BFE" w:rsidRDefault="00202010" w:rsidP="00202010">
            <w:pPr>
              <w:rPr>
                <w:rFonts w:ascii="Century Gothic" w:hAnsi="Century Gothic"/>
                <w:sz w:val="20"/>
                <w:szCs w:val="24"/>
              </w:rPr>
            </w:pPr>
          </w:p>
        </w:tc>
      </w:tr>
      <w:tr w:rsidR="00202010" w:rsidRPr="00634BFE" w:rsidTr="00634BFE">
        <w:tc>
          <w:tcPr>
            <w:tcW w:w="4815" w:type="dxa"/>
          </w:tcPr>
          <w:p w:rsidR="00202010" w:rsidRPr="00634BFE" w:rsidRDefault="00202010" w:rsidP="00202010">
            <w:pPr>
              <w:rPr>
                <w:rFonts w:ascii="Century Gothic" w:hAnsi="Century Gothic"/>
                <w:b/>
                <w:sz w:val="20"/>
                <w:szCs w:val="24"/>
              </w:rPr>
            </w:pPr>
            <w:r w:rsidRPr="00634BFE">
              <w:rPr>
                <w:rFonts w:ascii="Century Gothic" w:hAnsi="Century Gothic"/>
                <w:b/>
                <w:sz w:val="20"/>
                <w:szCs w:val="24"/>
              </w:rPr>
              <w:t>Bikeability Programme</w:t>
            </w:r>
          </w:p>
        </w:tc>
        <w:tc>
          <w:tcPr>
            <w:tcW w:w="5381" w:type="dxa"/>
          </w:tcPr>
          <w:p w:rsidR="00202010" w:rsidRPr="00634BFE" w:rsidRDefault="00202010" w:rsidP="00202010">
            <w:pPr>
              <w:rPr>
                <w:rFonts w:ascii="Century Gothic" w:hAnsi="Century Gothic"/>
                <w:sz w:val="20"/>
                <w:szCs w:val="24"/>
              </w:rPr>
            </w:pPr>
          </w:p>
        </w:tc>
      </w:tr>
      <w:tr w:rsidR="00202010" w:rsidRPr="00634BFE" w:rsidTr="00634BFE">
        <w:tc>
          <w:tcPr>
            <w:tcW w:w="4815" w:type="dxa"/>
          </w:tcPr>
          <w:p w:rsidR="00202010" w:rsidRPr="00634BFE" w:rsidRDefault="00202010" w:rsidP="009265C5">
            <w:pPr>
              <w:rPr>
                <w:rFonts w:ascii="Century Gothic" w:hAnsi="Century Gothic"/>
                <w:b/>
                <w:sz w:val="20"/>
                <w:szCs w:val="24"/>
              </w:rPr>
            </w:pPr>
            <w:r w:rsidRPr="00634BFE">
              <w:rPr>
                <w:rFonts w:ascii="Century Gothic" w:hAnsi="Century Gothic"/>
                <w:b/>
                <w:sz w:val="20"/>
                <w:szCs w:val="24"/>
              </w:rPr>
              <w:t xml:space="preserve">Number of pupils </w:t>
            </w:r>
            <w:r w:rsidR="009265C5" w:rsidRPr="00634BFE">
              <w:rPr>
                <w:rFonts w:ascii="Century Gothic" w:hAnsi="Century Gothic"/>
                <w:b/>
                <w:sz w:val="20"/>
                <w:szCs w:val="24"/>
              </w:rPr>
              <w:t xml:space="preserve">who can </w:t>
            </w:r>
            <w:r w:rsidRPr="00634BFE">
              <w:rPr>
                <w:rFonts w:ascii="Century Gothic" w:hAnsi="Century Gothic"/>
                <w:b/>
                <w:sz w:val="20"/>
                <w:szCs w:val="24"/>
              </w:rPr>
              <w:t>attend</w:t>
            </w:r>
          </w:p>
        </w:tc>
        <w:tc>
          <w:tcPr>
            <w:tcW w:w="5381" w:type="dxa"/>
          </w:tcPr>
          <w:p w:rsidR="00202010" w:rsidRPr="00634BFE" w:rsidRDefault="00202010" w:rsidP="00202010">
            <w:pPr>
              <w:rPr>
                <w:rFonts w:ascii="Century Gothic" w:hAnsi="Century Gothic"/>
                <w:sz w:val="20"/>
                <w:szCs w:val="24"/>
              </w:rPr>
            </w:pPr>
          </w:p>
        </w:tc>
      </w:tr>
      <w:tr w:rsidR="00202010" w:rsidRPr="00634BFE" w:rsidTr="00634BFE">
        <w:tc>
          <w:tcPr>
            <w:tcW w:w="4815" w:type="dxa"/>
          </w:tcPr>
          <w:p w:rsidR="00202010" w:rsidRPr="00634BFE" w:rsidRDefault="00202010" w:rsidP="00202010">
            <w:pPr>
              <w:rPr>
                <w:rFonts w:ascii="Century Gothic" w:hAnsi="Century Gothic"/>
                <w:b/>
                <w:sz w:val="20"/>
                <w:szCs w:val="24"/>
              </w:rPr>
            </w:pPr>
            <w:r w:rsidRPr="00634BFE">
              <w:rPr>
                <w:rFonts w:ascii="Century Gothic" w:hAnsi="Century Gothic"/>
                <w:b/>
                <w:sz w:val="20"/>
                <w:szCs w:val="24"/>
              </w:rPr>
              <w:t>Parental Consent Forms issued</w:t>
            </w:r>
          </w:p>
        </w:tc>
        <w:tc>
          <w:tcPr>
            <w:tcW w:w="5381" w:type="dxa"/>
          </w:tcPr>
          <w:p w:rsidR="00202010" w:rsidRPr="00634BFE" w:rsidRDefault="00202010" w:rsidP="00202010">
            <w:pPr>
              <w:rPr>
                <w:rFonts w:ascii="Century Gothic" w:hAnsi="Century Gothic"/>
                <w:sz w:val="20"/>
                <w:szCs w:val="24"/>
              </w:rPr>
            </w:pPr>
          </w:p>
        </w:tc>
      </w:tr>
      <w:tr w:rsidR="00202010" w:rsidRPr="00634BFE" w:rsidTr="00634BFE">
        <w:tc>
          <w:tcPr>
            <w:tcW w:w="4815" w:type="dxa"/>
          </w:tcPr>
          <w:p w:rsidR="00202010" w:rsidRPr="00634BFE" w:rsidRDefault="00202010" w:rsidP="00634BFE">
            <w:pPr>
              <w:rPr>
                <w:rFonts w:ascii="Century Gothic" w:hAnsi="Century Gothic"/>
                <w:b/>
                <w:sz w:val="20"/>
                <w:szCs w:val="24"/>
              </w:rPr>
            </w:pPr>
            <w:r w:rsidRPr="00634BFE">
              <w:rPr>
                <w:rFonts w:ascii="Century Gothic" w:hAnsi="Century Gothic"/>
                <w:b/>
                <w:sz w:val="20"/>
                <w:szCs w:val="24"/>
              </w:rPr>
              <w:t>Any additional needs (provided before training date to make sessions inclusive)</w:t>
            </w:r>
          </w:p>
        </w:tc>
        <w:tc>
          <w:tcPr>
            <w:tcW w:w="5381" w:type="dxa"/>
          </w:tcPr>
          <w:p w:rsidR="00202010" w:rsidRPr="00634BFE" w:rsidRDefault="00202010" w:rsidP="00202010">
            <w:pPr>
              <w:rPr>
                <w:rFonts w:ascii="Century Gothic" w:hAnsi="Century Gothic"/>
                <w:sz w:val="20"/>
                <w:szCs w:val="24"/>
              </w:rPr>
            </w:pPr>
          </w:p>
        </w:tc>
        <w:bookmarkStart w:id="0" w:name="_GoBack"/>
        <w:bookmarkEnd w:id="0"/>
      </w:tr>
      <w:tr w:rsidR="00202010" w:rsidRPr="00634BFE" w:rsidTr="00634BFE">
        <w:tc>
          <w:tcPr>
            <w:tcW w:w="4815" w:type="dxa"/>
          </w:tcPr>
          <w:p w:rsidR="00202010" w:rsidRPr="00634BFE" w:rsidRDefault="00202010" w:rsidP="00202010">
            <w:pPr>
              <w:rPr>
                <w:rFonts w:ascii="Century Gothic" w:hAnsi="Century Gothic"/>
                <w:b/>
                <w:sz w:val="20"/>
                <w:szCs w:val="24"/>
              </w:rPr>
            </w:pPr>
            <w:r w:rsidRPr="00634BFE">
              <w:rPr>
                <w:rFonts w:ascii="Century Gothic" w:hAnsi="Century Gothic"/>
                <w:b/>
                <w:sz w:val="20"/>
                <w:szCs w:val="24"/>
              </w:rPr>
              <w:t>Deadline for confirmation of numbers and consent forms</w:t>
            </w:r>
          </w:p>
        </w:tc>
        <w:tc>
          <w:tcPr>
            <w:tcW w:w="5381" w:type="dxa"/>
          </w:tcPr>
          <w:p w:rsidR="00202010" w:rsidRPr="00634BFE" w:rsidRDefault="00202010" w:rsidP="00202010">
            <w:pPr>
              <w:rPr>
                <w:rFonts w:ascii="Century Gothic" w:hAnsi="Century Gothic"/>
                <w:sz w:val="20"/>
                <w:szCs w:val="24"/>
              </w:rPr>
            </w:pPr>
          </w:p>
        </w:tc>
      </w:tr>
    </w:tbl>
    <w:p w:rsidR="00202010" w:rsidRPr="00634BFE" w:rsidRDefault="00202010" w:rsidP="00202010">
      <w:pPr>
        <w:spacing w:after="0"/>
        <w:rPr>
          <w:rFonts w:ascii="Century Gothic" w:hAnsi="Century Gothic"/>
          <w:sz w:val="20"/>
          <w:szCs w:val="24"/>
        </w:rPr>
      </w:pPr>
    </w:p>
    <w:p w:rsidR="00202010" w:rsidRPr="00634BFE" w:rsidRDefault="00202010" w:rsidP="00202010">
      <w:pPr>
        <w:spacing w:after="0"/>
        <w:rPr>
          <w:rFonts w:ascii="Century Gothic" w:hAnsi="Century Gothic"/>
          <w:b/>
          <w:sz w:val="20"/>
          <w:szCs w:val="24"/>
        </w:rPr>
      </w:pPr>
      <w:r w:rsidRPr="00634BFE">
        <w:rPr>
          <w:rFonts w:ascii="Century Gothic" w:hAnsi="Century Gothic"/>
          <w:b/>
          <w:sz w:val="20"/>
          <w:szCs w:val="24"/>
        </w:rPr>
        <w:t>Cancellation Policy</w:t>
      </w:r>
    </w:p>
    <w:p w:rsidR="00202010" w:rsidRPr="00634BFE" w:rsidRDefault="00202010" w:rsidP="00202010">
      <w:pPr>
        <w:spacing w:after="0"/>
        <w:rPr>
          <w:rFonts w:ascii="Century Gothic" w:eastAsia="Calibri" w:hAnsi="Century Gothic" w:cs="Calibri"/>
          <w:color w:val="222222"/>
          <w:sz w:val="20"/>
          <w:szCs w:val="24"/>
        </w:rPr>
      </w:pPr>
      <w:r w:rsidRPr="00634BFE">
        <w:rPr>
          <w:rFonts w:ascii="Century Gothic" w:eastAsiaTheme="minorEastAsia" w:hAnsi="Century Gothic"/>
          <w:sz w:val="20"/>
          <w:szCs w:val="24"/>
        </w:rPr>
        <w:t>Bikeability training is publicly funded by the D</w:t>
      </w:r>
      <w:r w:rsidRPr="00634BFE">
        <w:rPr>
          <w:rStyle w:val="normaltextrun"/>
          <w:rFonts w:ascii="Century Gothic" w:eastAsiaTheme="minorEastAsia" w:hAnsi="Century Gothic"/>
          <w:sz w:val="20"/>
          <w:szCs w:val="24"/>
        </w:rPr>
        <w:t xml:space="preserve">epartment for Transport. We are committed to fair terms for our workforce, meaning that cancellation costs must be met by the school to maximise public funding and to minimise the instances where children miss out on the opportunity to receive Bikeability training. </w:t>
      </w:r>
      <w:r w:rsidRPr="00634BFE">
        <w:rPr>
          <w:rFonts w:ascii="Century Gothic" w:eastAsia="Calibri" w:hAnsi="Century Gothic" w:cs="Calibri"/>
          <w:color w:val="222222"/>
          <w:sz w:val="20"/>
          <w:szCs w:val="24"/>
        </w:rPr>
        <w:t>It is understood that occasionally a whole booked course is cancelled. If a course is cancelled in its entirety the following cancellation terms shall apply:</w:t>
      </w:r>
    </w:p>
    <w:p w:rsidR="00202010" w:rsidRPr="00634BFE" w:rsidRDefault="00202010" w:rsidP="00202010">
      <w:pPr>
        <w:spacing w:after="0"/>
        <w:rPr>
          <w:rFonts w:ascii="Century Gothic" w:eastAsiaTheme="minorEastAsia" w:hAnsi="Century Gothic"/>
          <w:sz w:val="20"/>
          <w:szCs w:val="24"/>
        </w:rPr>
      </w:pPr>
    </w:p>
    <w:tbl>
      <w:tblPr>
        <w:tblW w:w="10183" w:type="dxa"/>
        <w:tblLayout w:type="fixed"/>
        <w:tblLook w:val="04A0" w:firstRow="1" w:lastRow="0" w:firstColumn="1" w:lastColumn="0" w:noHBand="0" w:noVBand="1"/>
      </w:tblPr>
      <w:tblGrid>
        <w:gridCol w:w="3582"/>
        <w:gridCol w:w="6601"/>
      </w:tblGrid>
      <w:tr w:rsidR="00202010" w:rsidRPr="00634BFE" w:rsidTr="00202010">
        <w:tc>
          <w:tcPr>
            <w:tcW w:w="3582" w:type="dxa"/>
            <w:tcBorders>
              <w:top w:val="outset" w:sz="18" w:space="0" w:color="auto"/>
              <w:left w:val="outset" w:sz="18" w:space="0" w:color="auto"/>
              <w:bottom w:val="outset" w:sz="18" w:space="0" w:color="auto"/>
              <w:right w:val="outset" w:sz="18" w:space="0" w:color="auto"/>
            </w:tcBorders>
            <w:shd w:val="clear" w:color="auto" w:fill="FFFFFF" w:themeFill="background1"/>
            <w:vAlign w:val="center"/>
          </w:tcPr>
          <w:p w:rsidR="00202010" w:rsidRPr="00634BFE" w:rsidRDefault="00202010" w:rsidP="00202010">
            <w:pPr>
              <w:spacing w:after="0" w:line="240" w:lineRule="auto"/>
              <w:jc w:val="center"/>
              <w:rPr>
                <w:rFonts w:ascii="Century Gothic" w:eastAsia="Calibri" w:hAnsi="Century Gothic" w:cs="Calibri"/>
                <w:color w:val="222222"/>
                <w:sz w:val="20"/>
                <w:szCs w:val="24"/>
              </w:rPr>
            </w:pPr>
            <w:r w:rsidRPr="00634BFE">
              <w:rPr>
                <w:rFonts w:ascii="Century Gothic" w:eastAsia="Calibri" w:hAnsi="Century Gothic" w:cs="Calibri"/>
                <w:b/>
                <w:bCs/>
                <w:color w:val="222222"/>
                <w:sz w:val="20"/>
                <w:szCs w:val="24"/>
              </w:rPr>
              <w:t>Time of cancellation before the training start date</w:t>
            </w:r>
          </w:p>
        </w:tc>
        <w:tc>
          <w:tcPr>
            <w:tcW w:w="6601" w:type="dxa"/>
            <w:tcBorders>
              <w:top w:val="outset" w:sz="18" w:space="0" w:color="auto"/>
              <w:left w:val="outset" w:sz="18" w:space="0" w:color="auto"/>
              <w:bottom w:val="outset" w:sz="18" w:space="0" w:color="auto"/>
              <w:right w:val="outset" w:sz="18" w:space="0" w:color="auto"/>
            </w:tcBorders>
            <w:shd w:val="clear" w:color="auto" w:fill="FFFFFF" w:themeFill="background1"/>
            <w:vAlign w:val="center"/>
          </w:tcPr>
          <w:p w:rsidR="00202010" w:rsidRPr="00634BFE" w:rsidRDefault="00202010" w:rsidP="00202010">
            <w:pPr>
              <w:spacing w:after="0" w:line="240" w:lineRule="auto"/>
              <w:jc w:val="center"/>
              <w:rPr>
                <w:rFonts w:ascii="Century Gothic" w:eastAsia="Calibri" w:hAnsi="Century Gothic" w:cs="Calibri"/>
                <w:color w:val="222222"/>
                <w:sz w:val="20"/>
                <w:szCs w:val="24"/>
              </w:rPr>
            </w:pPr>
            <w:r w:rsidRPr="00634BFE">
              <w:rPr>
                <w:rFonts w:ascii="Century Gothic" w:eastAsia="Calibri" w:hAnsi="Century Gothic" w:cs="Calibri"/>
                <w:b/>
                <w:bCs/>
                <w:color w:val="222222"/>
                <w:sz w:val="20"/>
                <w:szCs w:val="24"/>
              </w:rPr>
              <w:t>Cancellation charge</w:t>
            </w:r>
          </w:p>
        </w:tc>
      </w:tr>
      <w:tr w:rsidR="00202010" w:rsidRPr="00634BFE" w:rsidTr="00202010">
        <w:tc>
          <w:tcPr>
            <w:tcW w:w="3582" w:type="dxa"/>
            <w:tcBorders>
              <w:top w:val="outset" w:sz="18" w:space="0" w:color="auto"/>
              <w:left w:val="outset" w:sz="18" w:space="0" w:color="auto"/>
              <w:bottom w:val="outset" w:sz="18" w:space="0" w:color="auto"/>
              <w:right w:val="outset" w:sz="18" w:space="0" w:color="auto"/>
            </w:tcBorders>
            <w:shd w:val="clear" w:color="auto" w:fill="FFFFFF" w:themeFill="background1"/>
            <w:vAlign w:val="center"/>
          </w:tcPr>
          <w:p w:rsidR="00202010" w:rsidRPr="00634BFE" w:rsidRDefault="00202010" w:rsidP="00202010">
            <w:pPr>
              <w:spacing w:after="0" w:line="240" w:lineRule="auto"/>
              <w:ind w:left="360"/>
              <w:rPr>
                <w:rFonts w:ascii="Century Gothic" w:eastAsia="Calibri" w:hAnsi="Century Gothic" w:cs="Calibri"/>
                <w:color w:val="222222"/>
                <w:sz w:val="20"/>
                <w:szCs w:val="24"/>
              </w:rPr>
            </w:pPr>
            <w:r w:rsidRPr="00634BFE">
              <w:rPr>
                <w:rFonts w:ascii="Century Gothic" w:eastAsia="Calibri" w:hAnsi="Century Gothic" w:cs="Calibri"/>
                <w:color w:val="222222"/>
                <w:sz w:val="20"/>
                <w:szCs w:val="24"/>
              </w:rPr>
              <w:t xml:space="preserve">More than 4 weeks </w:t>
            </w:r>
          </w:p>
        </w:tc>
        <w:tc>
          <w:tcPr>
            <w:tcW w:w="6601" w:type="dxa"/>
            <w:tcBorders>
              <w:top w:val="outset" w:sz="18" w:space="0" w:color="auto"/>
              <w:left w:val="outset" w:sz="18" w:space="0" w:color="auto"/>
              <w:bottom w:val="outset" w:sz="18" w:space="0" w:color="auto"/>
              <w:right w:val="outset" w:sz="18" w:space="0" w:color="auto"/>
            </w:tcBorders>
            <w:shd w:val="clear" w:color="auto" w:fill="FFFFFF" w:themeFill="background1"/>
            <w:vAlign w:val="center"/>
          </w:tcPr>
          <w:p w:rsidR="00202010" w:rsidRPr="00634BFE" w:rsidRDefault="00202010" w:rsidP="00202010">
            <w:pPr>
              <w:spacing w:after="0" w:line="240" w:lineRule="auto"/>
              <w:ind w:left="360"/>
              <w:rPr>
                <w:rFonts w:ascii="Century Gothic" w:eastAsia="Calibri" w:hAnsi="Century Gothic" w:cs="Calibri"/>
                <w:color w:val="222222"/>
                <w:sz w:val="20"/>
                <w:szCs w:val="24"/>
              </w:rPr>
            </w:pPr>
            <w:r w:rsidRPr="00634BFE">
              <w:rPr>
                <w:rFonts w:ascii="Century Gothic" w:eastAsia="Calibri" w:hAnsi="Century Gothic" w:cs="Calibri"/>
                <w:color w:val="222222"/>
                <w:sz w:val="20"/>
                <w:szCs w:val="24"/>
              </w:rPr>
              <w:t>No charge</w:t>
            </w:r>
          </w:p>
        </w:tc>
      </w:tr>
      <w:tr w:rsidR="00202010" w:rsidRPr="00634BFE" w:rsidTr="00202010">
        <w:tc>
          <w:tcPr>
            <w:tcW w:w="3582" w:type="dxa"/>
            <w:tcBorders>
              <w:top w:val="outset" w:sz="18" w:space="0" w:color="auto"/>
              <w:left w:val="outset" w:sz="18" w:space="0" w:color="auto"/>
              <w:bottom w:val="outset" w:sz="18" w:space="0" w:color="auto"/>
              <w:right w:val="outset" w:sz="18" w:space="0" w:color="auto"/>
            </w:tcBorders>
            <w:shd w:val="clear" w:color="auto" w:fill="FFFFFF" w:themeFill="background1"/>
            <w:vAlign w:val="center"/>
          </w:tcPr>
          <w:p w:rsidR="00202010" w:rsidRPr="00634BFE" w:rsidRDefault="00202010" w:rsidP="00202010">
            <w:pPr>
              <w:spacing w:after="0" w:line="240" w:lineRule="auto"/>
              <w:ind w:left="360"/>
              <w:rPr>
                <w:rFonts w:ascii="Century Gothic" w:eastAsia="Calibri" w:hAnsi="Century Gothic" w:cs="Calibri"/>
                <w:color w:val="222222"/>
                <w:sz w:val="20"/>
                <w:szCs w:val="24"/>
              </w:rPr>
            </w:pPr>
            <w:r w:rsidRPr="00634BFE">
              <w:rPr>
                <w:rFonts w:ascii="Century Gothic" w:eastAsia="Calibri" w:hAnsi="Century Gothic" w:cs="Calibri"/>
                <w:color w:val="222222"/>
                <w:sz w:val="20"/>
                <w:szCs w:val="24"/>
              </w:rPr>
              <w:t>Less than 4 weeks</w:t>
            </w:r>
          </w:p>
        </w:tc>
        <w:tc>
          <w:tcPr>
            <w:tcW w:w="6601" w:type="dxa"/>
            <w:tcBorders>
              <w:top w:val="outset" w:sz="18" w:space="0" w:color="auto"/>
              <w:left w:val="outset" w:sz="18" w:space="0" w:color="auto"/>
              <w:bottom w:val="outset" w:sz="18" w:space="0" w:color="auto"/>
              <w:right w:val="outset" w:sz="18" w:space="0" w:color="auto"/>
            </w:tcBorders>
            <w:shd w:val="clear" w:color="auto" w:fill="FFFFFF" w:themeFill="background1"/>
            <w:vAlign w:val="center"/>
          </w:tcPr>
          <w:p w:rsidR="00202010" w:rsidRPr="00634BFE" w:rsidRDefault="00202010" w:rsidP="00202010">
            <w:pPr>
              <w:spacing w:after="0" w:line="240" w:lineRule="auto"/>
              <w:ind w:left="360"/>
              <w:rPr>
                <w:rFonts w:ascii="Century Gothic" w:eastAsia="Calibri" w:hAnsi="Century Gothic" w:cs="Calibri"/>
                <w:color w:val="222222"/>
                <w:sz w:val="20"/>
                <w:szCs w:val="24"/>
              </w:rPr>
            </w:pPr>
            <w:r w:rsidRPr="00634BFE">
              <w:rPr>
                <w:rFonts w:ascii="Century Gothic" w:eastAsia="Calibri" w:hAnsi="Century Gothic" w:cs="Calibri"/>
                <w:color w:val="222222"/>
                <w:sz w:val="20"/>
                <w:szCs w:val="24"/>
              </w:rPr>
              <w:t>50% of the course costs</w:t>
            </w:r>
            <w:r w:rsidRPr="00634BFE">
              <w:rPr>
                <w:rFonts w:ascii="Century Gothic" w:eastAsia="Times New Roman" w:hAnsi="Century Gothic" w:cs="Times New Roman"/>
                <w:color w:val="222222"/>
                <w:sz w:val="20"/>
                <w:szCs w:val="24"/>
              </w:rPr>
              <w:t xml:space="preserve">, </w:t>
            </w:r>
            <w:r w:rsidRPr="00634BFE">
              <w:rPr>
                <w:rFonts w:ascii="Century Gothic" w:eastAsia="Calibri" w:hAnsi="Century Gothic" w:cs="Calibri"/>
                <w:color w:val="222222"/>
                <w:sz w:val="20"/>
                <w:szCs w:val="24"/>
              </w:rPr>
              <w:t xml:space="preserve">provided </w:t>
            </w:r>
            <w:proofErr w:type="gramStart"/>
            <w:r w:rsidRPr="00634BFE">
              <w:rPr>
                <w:rFonts w:ascii="Century Gothic" w:eastAsia="Calibri" w:hAnsi="Century Gothic" w:cs="Calibri"/>
                <w:color w:val="222222"/>
                <w:sz w:val="20"/>
                <w:szCs w:val="24"/>
              </w:rPr>
              <w:t>we</w:t>
            </w:r>
            <w:proofErr w:type="gramEnd"/>
            <w:r w:rsidRPr="00634BFE">
              <w:rPr>
                <w:rFonts w:ascii="Century Gothic" w:eastAsia="Calibri" w:hAnsi="Century Gothic" w:cs="Calibri"/>
                <w:color w:val="222222"/>
                <w:sz w:val="20"/>
                <w:szCs w:val="24"/>
              </w:rPr>
              <w:t xml:space="preserve"> (the training provider) using reasonable endeavours cannot find an alternate school/organisation to fulfil the booking slot. </w:t>
            </w:r>
          </w:p>
        </w:tc>
      </w:tr>
      <w:tr w:rsidR="00202010" w:rsidRPr="00634BFE" w:rsidTr="00202010">
        <w:tc>
          <w:tcPr>
            <w:tcW w:w="3582" w:type="dxa"/>
            <w:tcBorders>
              <w:top w:val="outset" w:sz="18" w:space="0" w:color="auto"/>
              <w:left w:val="outset" w:sz="18" w:space="0" w:color="auto"/>
              <w:bottom w:val="outset" w:sz="18" w:space="0" w:color="auto"/>
              <w:right w:val="outset" w:sz="18" w:space="0" w:color="auto"/>
            </w:tcBorders>
            <w:shd w:val="clear" w:color="auto" w:fill="FFFFFF" w:themeFill="background1"/>
            <w:vAlign w:val="center"/>
          </w:tcPr>
          <w:p w:rsidR="00202010" w:rsidRPr="00634BFE" w:rsidRDefault="00202010" w:rsidP="00202010">
            <w:pPr>
              <w:spacing w:after="0" w:line="240" w:lineRule="auto"/>
              <w:ind w:left="360"/>
              <w:rPr>
                <w:rFonts w:ascii="Century Gothic" w:eastAsia="Calibri" w:hAnsi="Century Gothic" w:cs="Calibri"/>
                <w:color w:val="222222"/>
                <w:sz w:val="20"/>
                <w:szCs w:val="24"/>
              </w:rPr>
            </w:pPr>
            <w:r w:rsidRPr="00634BFE">
              <w:rPr>
                <w:rFonts w:ascii="Century Gothic" w:eastAsia="Calibri" w:hAnsi="Century Gothic" w:cs="Calibri"/>
                <w:color w:val="222222"/>
                <w:sz w:val="20"/>
                <w:szCs w:val="24"/>
              </w:rPr>
              <w:t>Less than 14 days</w:t>
            </w:r>
          </w:p>
        </w:tc>
        <w:tc>
          <w:tcPr>
            <w:tcW w:w="6601" w:type="dxa"/>
            <w:tcBorders>
              <w:top w:val="outset" w:sz="18" w:space="0" w:color="auto"/>
              <w:left w:val="outset" w:sz="18" w:space="0" w:color="auto"/>
              <w:bottom w:val="outset" w:sz="18" w:space="0" w:color="auto"/>
              <w:right w:val="outset" w:sz="18" w:space="0" w:color="auto"/>
            </w:tcBorders>
            <w:shd w:val="clear" w:color="auto" w:fill="FFFFFF" w:themeFill="background1"/>
            <w:vAlign w:val="center"/>
          </w:tcPr>
          <w:p w:rsidR="00202010" w:rsidRPr="00634BFE" w:rsidRDefault="00202010" w:rsidP="00202010">
            <w:pPr>
              <w:spacing w:after="0" w:line="240" w:lineRule="auto"/>
              <w:ind w:left="360"/>
              <w:rPr>
                <w:rFonts w:ascii="Century Gothic" w:eastAsia="Calibri" w:hAnsi="Century Gothic" w:cs="Calibri"/>
                <w:color w:val="222222"/>
                <w:sz w:val="20"/>
                <w:szCs w:val="24"/>
              </w:rPr>
            </w:pPr>
            <w:r w:rsidRPr="00634BFE">
              <w:rPr>
                <w:rFonts w:ascii="Century Gothic" w:eastAsia="Calibri" w:hAnsi="Century Gothic" w:cs="Calibri"/>
                <w:color w:val="222222"/>
                <w:sz w:val="20"/>
                <w:szCs w:val="24"/>
              </w:rPr>
              <w:t xml:space="preserve">100% of the course costs, provided </w:t>
            </w:r>
            <w:proofErr w:type="gramStart"/>
            <w:r w:rsidRPr="00634BFE">
              <w:rPr>
                <w:rFonts w:ascii="Century Gothic" w:eastAsia="Calibri" w:hAnsi="Century Gothic" w:cs="Calibri"/>
                <w:color w:val="222222"/>
                <w:sz w:val="20"/>
                <w:szCs w:val="24"/>
              </w:rPr>
              <w:t>we</w:t>
            </w:r>
            <w:proofErr w:type="gramEnd"/>
            <w:r w:rsidRPr="00634BFE">
              <w:rPr>
                <w:rFonts w:ascii="Century Gothic" w:eastAsia="Calibri" w:hAnsi="Century Gothic" w:cs="Calibri"/>
                <w:color w:val="222222"/>
                <w:sz w:val="20"/>
                <w:szCs w:val="24"/>
              </w:rPr>
              <w:t xml:space="preserve"> (the training provider) using reasonable endeavours cannot find an alternate school/organisation to fulfil the booking slot.</w:t>
            </w:r>
          </w:p>
        </w:tc>
      </w:tr>
    </w:tbl>
    <w:p w:rsidR="00202010" w:rsidRPr="00634BFE" w:rsidRDefault="00202010" w:rsidP="00202010">
      <w:pPr>
        <w:spacing w:after="0"/>
        <w:rPr>
          <w:rFonts w:ascii="Century Gothic" w:eastAsia="Calibri" w:hAnsi="Century Gothic" w:cs="Calibri"/>
          <w:color w:val="000000" w:themeColor="text1"/>
          <w:sz w:val="20"/>
          <w:szCs w:val="24"/>
        </w:rPr>
      </w:pPr>
    </w:p>
    <w:p w:rsidR="00202010" w:rsidRPr="00634BFE" w:rsidRDefault="00202010" w:rsidP="00202010">
      <w:pPr>
        <w:spacing w:after="0"/>
        <w:textAlignment w:val="baseline"/>
        <w:rPr>
          <w:rFonts w:ascii="Century Gothic" w:eastAsiaTheme="minorEastAsia" w:hAnsi="Century Gothic"/>
          <w:color w:val="222222"/>
          <w:sz w:val="20"/>
          <w:szCs w:val="24"/>
        </w:rPr>
      </w:pPr>
      <w:r w:rsidRPr="00634BFE">
        <w:rPr>
          <w:rFonts w:ascii="Century Gothic" w:eastAsiaTheme="minorEastAsia" w:hAnsi="Century Gothic"/>
          <w:color w:val="222222"/>
          <w:sz w:val="20"/>
          <w:szCs w:val="24"/>
        </w:rPr>
        <w:t xml:space="preserve">There shall be no charge to the school where cancellation is due to: </w:t>
      </w:r>
    </w:p>
    <w:p w:rsidR="00202010" w:rsidRPr="00634BFE" w:rsidRDefault="00202010" w:rsidP="00202010">
      <w:pPr>
        <w:pStyle w:val="ListParagraph"/>
        <w:numPr>
          <w:ilvl w:val="0"/>
          <w:numId w:val="1"/>
        </w:numPr>
        <w:spacing w:after="0"/>
        <w:textAlignment w:val="baseline"/>
        <w:rPr>
          <w:rFonts w:ascii="Century Gothic" w:eastAsiaTheme="minorEastAsia" w:hAnsi="Century Gothic"/>
          <w:sz w:val="20"/>
          <w:szCs w:val="24"/>
        </w:rPr>
      </w:pPr>
      <w:r w:rsidRPr="00634BFE">
        <w:rPr>
          <w:rFonts w:ascii="Century Gothic" w:eastAsiaTheme="minorEastAsia" w:hAnsi="Century Gothic"/>
          <w:sz w:val="20"/>
          <w:szCs w:val="24"/>
        </w:rPr>
        <w:t>Unannounced Ofsted Inspection**</w:t>
      </w:r>
    </w:p>
    <w:p w:rsidR="00202010" w:rsidRPr="00634BFE" w:rsidRDefault="00202010" w:rsidP="00202010">
      <w:pPr>
        <w:pStyle w:val="ListParagraph"/>
        <w:numPr>
          <w:ilvl w:val="0"/>
          <w:numId w:val="1"/>
        </w:numPr>
        <w:spacing w:after="0"/>
        <w:textAlignment w:val="baseline"/>
        <w:rPr>
          <w:rFonts w:ascii="Century Gothic" w:eastAsiaTheme="minorEastAsia" w:hAnsi="Century Gothic"/>
          <w:sz w:val="20"/>
          <w:szCs w:val="24"/>
        </w:rPr>
      </w:pPr>
      <w:r w:rsidRPr="00634BFE">
        <w:rPr>
          <w:rFonts w:ascii="Century Gothic" w:eastAsiaTheme="minorEastAsia" w:hAnsi="Century Gothic"/>
          <w:sz w:val="20"/>
          <w:szCs w:val="24"/>
        </w:rPr>
        <w:t xml:space="preserve">Public health mandated closure of school </w:t>
      </w:r>
    </w:p>
    <w:p w:rsidR="00202010" w:rsidRPr="00634BFE" w:rsidRDefault="00202010" w:rsidP="00202010">
      <w:pPr>
        <w:pStyle w:val="ListParagraph"/>
        <w:numPr>
          <w:ilvl w:val="0"/>
          <w:numId w:val="1"/>
        </w:numPr>
        <w:spacing w:after="0"/>
        <w:textAlignment w:val="baseline"/>
        <w:rPr>
          <w:rFonts w:ascii="Century Gothic" w:eastAsiaTheme="minorEastAsia" w:hAnsi="Century Gothic"/>
          <w:sz w:val="20"/>
          <w:szCs w:val="24"/>
        </w:rPr>
      </w:pPr>
      <w:r w:rsidRPr="00634BFE">
        <w:rPr>
          <w:rFonts w:ascii="Century Gothic" w:eastAsiaTheme="minorEastAsia" w:hAnsi="Century Gothic"/>
          <w:sz w:val="20"/>
          <w:szCs w:val="24"/>
        </w:rPr>
        <w:t xml:space="preserve">A force majeure event  </w:t>
      </w:r>
    </w:p>
    <w:p w:rsidR="00202010" w:rsidRPr="00634BFE" w:rsidRDefault="00202010" w:rsidP="00202010">
      <w:pPr>
        <w:spacing w:after="0"/>
        <w:textAlignment w:val="baseline"/>
        <w:rPr>
          <w:rFonts w:ascii="Century Gothic" w:eastAsiaTheme="minorEastAsia" w:hAnsi="Century Gothic"/>
          <w:sz w:val="20"/>
          <w:szCs w:val="24"/>
        </w:rPr>
      </w:pPr>
    </w:p>
    <w:p w:rsidR="00202010" w:rsidRPr="00634BFE" w:rsidRDefault="00202010" w:rsidP="00202010">
      <w:pPr>
        <w:spacing w:after="0"/>
        <w:textAlignment w:val="baseline"/>
        <w:rPr>
          <w:rFonts w:ascii="Century Gothic" w:hAnsi="Century Gothic"/>
          <w:sz w:val="20"/>
          <w:szCs w:val="24"/>
        </w:rPr>
      </w:pPr>
      <w:r w:rsidRPr="00634BFE">
        <w:rPr>
          <w:rStyle w:val="normaltextrun"/>
          <w:rFonts w:ascii="Century Gothic" w:eastAsiaTheme="minorEastAsia" w:hAnsi="Century Gothic"/>
          <w:sz w:val="20"/>
          <w:szCs w:val="24"/>
        </w:rPr>
        <w:t>** Please note that Ofsted</w:t>
      </w:r>
      <w:r w:rsidRPr="00634BFE">
        <w:rPr>
          <w:rFonts w:ascii="Century Gothic" w:hAnsi="Century Gothic"/>
          <w:sz w:val="20"/>
          <w:szCs w:val="24"/>
        </w:rPr>
        <w:t xml:space="preserve"> are keen to see schools working under normal circumstances and showing their extended curriculum.</w:t>
      </w:r>
    </w:p>
    <w:p w:rsidR="00202010" w:rsidRPr="00634BFE" w:rsidRDefault="00202010" w:rsidP="00202010">
      <w:pPr>
        <w:spacing w:after="0"/>
        <w:textAlignment w:val="baseline"/>
        <w:rPr>
          <w:rFonts w:ascii="Century Gothic" w:hAnsi="Century Gothic"/>
          <w:sz w:val="20"/>
          <w:szCs w:val="24"/>
        </w:rPr>
      </w:pPr>
    </w:p>
    <w:p w:rsidR="00202010" w:rsidRPr="00634BFE" w:rsidRDefault="00202010" w:rsidP="00202010">
      <w:pPr>
        <w:spacing w:after="0"/>
        <w:textAlignment w:val="baseline"/>
        <w:rPr>
          <w:rFonts w:ascii="Century Gothic" w:hAnsi="Century Gothic"/>
          <w:sz w:val="20"/>
          <w:szCs w:val="24"/>
        </w:rPr>
      </w:pPr>
      <w:r w:rsidRPr="00634BFE">
        <w:rPr>
          <w:rFonts w:ascii="Century Gothic" w:hAnsi="Century Gothic"/>
          <w:sz w:val="20"/>
          <w:szCs w:val="24"/>
        </w:rPr>
        <w:t>Please sign below to confirm terms and conditions above:</w:t>
      </w:r>
    </w:p>
    <w:tbl>
      <w:tblPr>
        <w:tblStyle w:val="TableGrid"/>
        <w:tblW w:w="0" w:type="auto"/>
        <w:tblLook w:val="04A0" w:firstRow="1" w:lastRow="0" w:firstColumn="1" w:lastColumn="0" w:noHBand="0" w:noVBand="1"/>
      </w:tblPr>
      <w:tblGrid>
        <w:gridCol w:w="5807"/>
        <w:gridCol w:w="4389"/>
      </w:tblGrid>
      <w:tr w:rsidR="00202010" w:rsidRPr="00634BFE" w:rsidTr="009265C5">
        <w:trPr>
          <w:trHeight w:val="692"/>
        </w:trPr>
        <w:tc>
          <w:tcPr>
            <w:tcW w:w="5807" w:type="dxa"/>
            <w:vAlign w:val="center"/>
          </w:tcPr>
          <w:p w:rsidR="00202010" w:rsidRPr="00634BFE" w:rsidRDefault="00202010" w:rsidP="00202010">
            <w:pPr>
              <w:textAlignment w:val="baseline"/>
              <w:rPr>
                <w:rFonts w:ascii="Century Gothic" w:hAnsi="Century Gothic"/>
                <w:b/>
                <w:sz w:val="20"/>
                <w:szCs w:val="24"/>
              </w:rPr>
            </w:pPr>
            <w:r w:rsidRPr="00634BFE">
              <w:rPr>
                <w:rFonts w:ascii="Century Gothic" w:hAnsi="Century Gothic"/>
                <w:b/>
                <w:sz w:val="20"/>
                <w:szCs w:val="24"/>
              </w:rPr>
              <w:t>Signature:</w:t>
            </w:r>
          </w:p>
        </w:tc>
        <w:tc>
          <w:tcPr>
            <w:tcW w:w="4389" w:type="dxa"/>
            <w:vAlign w:val="center"/>
          </w:tcPr>
          <w:p w:rsidR="00202010" w:rsidRPr="00634BFE" w:rsidRDefault="00202010" w:rsidP="00202010">
            <w:pPr>
              <w:textAlignment w:val="baseline"/>
              <w:rPr>
                <w:rFonts w:ascii="Century Gothic" w:hAnsi="Century Gothic"/>
                <w:b/>
                <w:sz w:val="20"/>
                <w:szCs w:val="24"/>
              </w:rPr>
            </w:pPr>
            <w:r w:rsidRPr="00634BFE">
              <w:rPr>
                <w:rFonts w:ascii="Century Gothic" w:hAnsi="Century Gothic"/>
                <w:b/>
                <w:sz w:val="20"/>
                <w:szCs w:val="24"/>
              </w:rPr>
              <w:t>Job Title:</w:t>
            </w:r>
          </w:p>
        </w:tc>
      </w:tr>
      <w:tr w:rsidR="00202010" w:rsidRPr="00634BFE" w:rsidTr="009265C5">
        <w:trPr>
          <w:trHeight w:val="732"/>
        </w:trPr>
        <w:tc>
          <w:tcPr>
            <w:tcW w:w="5807" w:type="dxa"/>
            <w:vAlign w:val="center"/>
          </w:tcPr>
          <w:p w:rsidR="00202010" w:rsidRPr="00634BFE" w:rsidRDefault="00202010" w:rsidP="00202010">
            <w:pPr>
              <w:textAlignment w:val="baseline"/>
              <w:rPr>
                <w:rFonts w:ascii="Century Gothic" w:hAnsi="Century Gothic"/>
                <w:b/>
                <w:sz w:val="20"/>
                <w:szCs w:val="24"/>
              </w:rPr>
            </w:pPr>
            <w:r w:rsidRPr="00634BFE">
              <w:rPr>
                <w:rFonts w:ascii="Century Gothic" w:hAnsi="Century Gothic"/>
                <w:b/>
                <w:sz w:val="20"/>
                <w:szCs w:val="24"/>
              </w:rPr>
              <w:t>Full Name of Signature:</w:t>
            </w:r>
          </w:p>
        </w:tc>
        <w:tc>
          <w:tcPr>
            <w:tcW w:w="4389" w:type="dxa"/>
            <w:vAlign w:val="center"/>
          </w:tcPr>
          <w:p w:rsidR="00202010" w:rsidRPr="00634BFE" w:rsidRDefault="00202010" w:rsidP="00202010">
            <w:pPr>
              <w:textAlignment w:val="baseline"/>
              <w:rPr>
                <w:rFonts w:ascii="Century Gothic" w:hAnsi="Century Gothic"/>
                <w:b/>
                <w:sz w:val="20"/>
                <w:szCs w:val="24"/>
              </w:rPr>
            </w:pPr>
            <w:r w:rsidRPr="00634BFE">
              <w:rPr>
                <w:rFonts w:ascii="Century Gothic" w:hAnsi="Century Gothic"/>
                <w:b/>
                <w:sz w:val="20"/>
                <w:szCs w:val="24"/>
              </w:rPr>
              <w:t>Date:</w:t>
            </w:r>
          </w:p>
        </w:tc>
      </w:tr>
    </w:tbl>
    <w:p w:rsidR="00202010" w:rsidRPr="00634BFE" w:rsidRDefault="00202010" w:rsidP="00634BFE">
      <w:pPr>
        <w:spacing w:after="0"/>
        <w:textAlignment w:val="baseline"/>
        <w:rPr>
          <w:rFonts w:ascii="Century Gothic" w:hAnsi="Century Gothic"/>
          <w:sz w:val="20"/>
          <w:szCs w:val="24"/>
        </w:rPr>
      </w:pPr>
    </w:p>
    <w:sectPr w:rsidR="00202010" w:rsidRPr="00634BFE" w:rsidSect="00202010">
      <w:headerReference w:type="default" r:id="rId10"/>
      <w:pgSz w:w="11906" w:h="16838"/>
      <w:pgMar w:top="426" w:right="707" w:bottom="426"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8B" w:rsidRDefault="0083408B" w:rsidP="00202010">
      <w:pPr>
        <w:spacing w:after="0" w:line="240" w:lineRule="auto"/>
      </w:pPr>
      <w:r>
        <w:separator/>
      </w:r>
    </w:p>
  </w:endnote>
  <w:endnote w:type="continuationSeparator" w:id="0">
    <w:p w:rsidR="0083408B" w:rsidRDefault="0083408B" w:rsidP="0020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8B" w:rsidRDefault="0083408B" w:rsidP="00202010">
      <w:pPr>
        <w:spacing w:after="0" w:line="240" w:lineRule="auto"/>
      </w:pPr>
      <w:r>
        <w:separator/>
      </w:r>
    </w:p>
  </w:footnote>
  <w:footnote w:type="continuationSeparator" w:id="0">
    <w:p w:rsidR="0083408B" w:rsidRDefault="0083408B" w:rsidP="00202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02010" w:rsidTr="00202010">
      <w:tc>
        <w:tcPr>
          <w:tcW w:w="4508" w:type="dxa"/>
          <w:vAlign w:val="center"/>
        </w:tcPr>
        <w:p w:rsidR="00202010" w:rsidRDefault="00202010" w:rsidP="00202010">
          <w:pPr>
            <w:pStyle w:val="Header"/>
            <w:jc w:val="center"/>
          </w:pPr>
          <w:r>
            <w:rPr>
              <w:noProof/>
              <w:lang w:eastAsia="en-GB"/>
            </w:rPr>
            <w:drawing>
              <wp:inline distT="0" distB="0" distL="0" distR="0">
                <wp:extent cx="1578610" cy="585027"/>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NA PNG.png"/>
                        <pic:cNvPicPr/>
                      </pic:nvPicPr>
                      <pic:blipFill>
                        <a:blip r:embed="rId1">
                          <a:extLst>
                            <a:ext uri="{28A0092B-C50C-407E-A947-70E740481C1C}">
                              <a14:useLocalDpi xmlns:a14="http://schemas.microsoft.com/office/drawing/2010/main" val="0"/>
                            </a:ext>
                          </a:extLst>
                        </a:blip>
                        <a:stretch>
                          <a:fillRect/>
                        </a:stretch>
                      </pic:blipFill>
                      <pic:spPr>
                        <a:xfrm>
                          <a:off x="0" y="0"/>
                          <a:ext cx="1587561" cy="588344"/>
                        </a:xfrm>
                        <a:prstGeom prst="rect">
                          <a:avLst/>
                        </a:prstGeom>
                      </pic:spPr>
                    </pic:pic>
                  </a:graphicData>
                </a:graphic>
              </wp:inline>
            </w:drawing>
          </w:r>
        </w:p>
      </w:tc>
      <w:tc>
        <w:tcPr>
          <w:tcW w:w="4508" w:type="dxa"/>
          <w:vAlign w:val="center"/>
        </w:tcPr>
        <w:p w:rsidR="00202010" w:rsidRDefault="00202010" w:rsidP="00202010">
          <w:pPr>
            <w:pStyle w:val="Header"/>
            <w:jc w:val="center"/>
          </w:pPr>
          <w:r>
            <w:rPr>
              <w:noProof/>
              <w:lang w:eastAsia="en-GB"/>
            </w:rPr>
            <w:drawing>
              <wp:inline distT="0" distB="0" distL="0" distR="0">
                <wp:extent cx="1066800" cy="548737"/>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081037" cy="556060"/>
                        </a:xfrm>
                        <a:prstGeom prst="rect">
                          <a:avLst/>
                        </a:prstGeom>
                      </pic:spPr>
                    </pic:pic>
                  </a:graphicData>
                </a:graphic>
              </wp:inline>
            </w:drawing>
          </w:r>
        </w:p>
      </w:tc>
    </w:tr>
  </w:tbl>
  <w:p w:rsidR="00202010" w:rsidRDefault="00202010" w:rsidP="00202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E414D"/>
    <w:multiLevelType w:val="hybridMultilevel"/>
    <w:tmpl w:val="AEEC251E"/>
    <w:lvl w:ilvl="0" w:tplc="59903FEA">
      <w:start w:val="1"/>
      <w:numFmt w:val="bullet"/>
      <w:lvlText w:val="·"/>
      <w:lvlJc w:val="left"/>
      <w:pPr>
        <w:ind w:left="720" w:hanging="360"/>
      </w:pPr>
      <w:rPr>
        <w:rFonts w:ascii="Symbol" w:hAnsi="Symbol" w:hint="default"/>
      </w:rPr>
    </w:lvl>
    <w:lvl w:ilvl="1" w:tplc="4BAED280">
      <w:start w:val="1"/>
      <w:numFmt w:val="bullet"/>
      <w:lvlText w:val="o"/>
      <w:lvlJc w:val="left"/>
      <w:pPr>
        <w:ind w:left="1440" w:hanging="360"/>
      </w:pPr>
      <w:rPr>
        <w:rFonts w:ascii="Courier New" w:hAnsi="Courier New" w:hint="default"/>
      </w:rPr>
    </w:lvl>
    <w:lvl w:ilvl="2" w:tplc="0BF8828E">
      <w:start w:val="1"/>
      <w:numFmt w:val="bullet"/>
      <w:lvlText w:val=""/>
      <w:lvlJc w:val="left"/>
      <w:pPr>
        <w:ind w:left="2160" w:hanging="360"/>
      </w:pPr>
      <w:rPr>
        <w:rFonts w:ascii="Wingdings" w:hAnsi="Wingdings" w:hint="default"/>
      </w:rPr>
    </w:lvl>
    <w:lvl w:ilvl="3" w:tplc="09F43E2C">
      <w:start w:val="1"/>
      <w:numFmt w:val="bullet"/>
      <w:lvlText w:val=""/>
      <w:lvlJc w:val="left"/>
      <w:pPr>
        <w:ind w:left="2880" w:hanging="360"/>
      </w:pPr>
      <w:rPr>
        <w:rFonts w:ascii="Symbol" w:hAnsi="Symbol" w:hint="default"/>
      </w:rPr>
    </w:lvl>
    <w:lvl w:ilvl="4" w:tplc="AA3652E4">
      <w:start w:val="1"/>
      <w:numFmt w:val="bullet"/>
      <w:lvlText w:val="o"/>
      <w:lvlJc w:val="left"/>
      <w:pPr>
        <w:ind w:left="3600" w:hanging="360"/>
      </w:pPr>
      <w:rPr>
        <w:rFonts w:ascii="Courier New" w:hAnsi="Courier New" w:hint="default"/>
      </w:rPr>
    </w:lvl>
    <w:lvl w:ilvl="5" w:tplc="6C78CFF2">
      <w:start w:val="1"/>
      <w:numFmt w:val="bullet"/>
      <w:lvlText w:val=""/>
      <w:lvlJc w:val="left"/>
      <w:pPr>
        <w:ind w:left="4320" w:hanging="360"/>
      </w:pPr>
      <w:rPr>
        <w:rFonts w:ascii="Wingdings" w:hAnsi="Wingdings" w:hint="default"/>
      </w:rPr>
    </w:lvl>
    <w:lvl w:ilvl="6" w:tplc="F246322E">
      <w:start w:val="1"/>
      <w:numFmt w:val="bullet"/>
      <w:lvlText w:val=""/>
      <w:lvlJc w:val="left"/>
      <w:pPr>
        <w:ind w:left="5040" w:hanging="360"/>
      </w:pPr>
      <w:rPr>
        <w:rFonts w:ascii="Symbol" w:hAnsi="Symbol" w:hint="default"/>
      </w:rPr>
    </w:lvl>
    <w:lvl w:ilvl="7" w:tplc="8D56AFD6">
      <w:start w:val="1"/>
      <w:numFmt w:val="bullet"/>
      <w:lvlText w:val="o"/>
      <w:lvlJc w:val="left"/>
      <w:pPr>
        <w:ind w:left="5760" w:hanging="360"/>
      </w:pPr>
      <w:rPr>
        <w:rFonts w:ascii="Courier New" w:hAnsi="Courier New" w:hint="default"/>
      </w:rPr>
    </w:lvl>
    <w:lvl w:ilvl="8" w:tplc="4208BD9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10"/>
    <w:rsid w:val="001D3C7E"/>
    <w:rsid w:val="00202010"/>
    <w:rsid w:val="00634BFE"/>
    <w:rsid w:val="0083408B"/>
    <w:rsid w:val="009265C5"/>
    <w:rsid w:val="00B9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D05D07-27C4-4B55-ABA8-E6684098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010"/>
  </w:style>
  <w:style w:type="paragraph" w:styleId="Footer">
    <w:name w:val="footer"/>
    <w:basedOn w:val="Normal"/>
    <w:link w:val="FooterChar"/>
    <w:uiPriority w:val="99"/>
    <w:unhideWhenUsed/>
    <w:rsid w:val="00202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010"/>
  </w:style>
  <w:style w:type="table" w:styleId="TableGrid">
    <w:name w:val="Table Grid"/>
    <w:basedOn w:val="TableNormal"/>
    <w:uiPriority w:val="39"/>
    <w:rsid w:val="00202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02010"/>
  </w:style>
  <w:style w:type="paragraph" w:styleId="ListParagraph">
    <w:name w:val="List Paragraph"/>
    <w:basedOn w:val="Normal"/>
    <w:uiPriority w:val="34"/>
    <w:qFormat/>
    <w:rsid w:val="00202010"/>
    <w:pPr>
      <w:ind w:left="720"/>
      <w:contextualSpacing/>
    </w:pPr>
  </w:style>
  <w:style w:type="character" w:styleId="Hyperlink">
    <w:name w:val="Hyperlink"/>
    <w:basedOn w:val="DefaultParagraphFont"/>
    <w:uiPriority w:val="99"/>
    <w:unhideWhenUsed/>
    <w:rsid w:val="009265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Bikeabillity\September%202020\www.bikeability.org.uk" TargetMode="External"/><Relationship Id="rId3" Type="http://schemas.openxmlformats.org/officeDocument/2006/relationships/settings" Target="settings.xml"/><Relationship Id="rId7" Type="http://schemas.openxmlformats.org/officeDocument/2006/relationships/hyperlink" Target="file:///E:\Bikeabillity\September%202020\www.bikeabili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ena-schools.co.uk/bikeabil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Ponting</dc:creator>
  <cp:keywords/>
  <dc:description/>
  <cp:lastModifiedBy>J Ponting</cp:lastModifiedBy>
  <cp:revision>1</cp:revision>
  <dcterms:created xsi:type="dcterms:W3CDTF">2021-09-23T13:21:00Z</dcterms:created>
  <dcterms:modified xsi:type="dcterms:W3CDTF">2021-09-23T13:59:00Z</dcterms:modified>
</cp:coreProperties>
</file>